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4D" w:rsidRDefault="00967C4D" w:rsidP="00967C4D">
      <w:pPr>
        <w:spacing w:after="0" w:line="240" w:lineRule="auto"/>
        <w:jc w:val="both"/>
        <w:rPr>
          <w:rFonts w:eastAsia="Times New Roman"/>
          <w:b/>
          <w:bCs/>
        </w:rPr>
      </w:pPr>
      <w:r>
        <w:rPr>
          <w:rFonts w:eastAsia="Times New Roman"/>
          <w:b/>
          <w:bCs/>
        </w:rPr>
        <w:t>P 62</w:t>
      </w:r>
    </w:p>
    <w:p w:rsidR="00967C4D" w:rsidRDefault="00AB25DE" w:rsidP="00967C4D">
      <w:pPr>
        <w:spacing w:after="0" w:line="240" w:lineRule="auto"/>
        <w:jc w:val="both"/>
        <w:rPr>
          <w:rFonts w:ascii="Times New Roman" w:eastAsia="Times New Roman" w:hAnsi="Times New Roman" w:cs="Times New Roman"/>
          <w:b/>
          <w:bCs/>
          <w:sz w:val="20"/>
          <w:szCs w:val="20"/>
        </w:rPr>
      </w:pPr>
      <w:r w:rsidRPr="00967C4D">
        <w:rPr>
          <w:rFonts w:ascii="Times New Roman" w:eastAsia="Times New Roman" w:hAnsi="Times New Roman" w:cs="Times New Roman"/>
          <w:b/>
          <w:bCs/>
          <w:sz w:val="20"/>
          <w:szCs w:val="20"/>
        </w:rPr>
        <w:t>INCIDENTALOMAS SUP</w:t>
      </w:r>
      <w:r w:rsidR="00967C4D">
        <w:rPr>
          <w:rFonts w:ascii="Times New Roman" w:eastAsia="Times New Roman" w:hAnsi="Times New Roman" w:cs="Times New Roman"/>
          <w:b/>
          <w:bCs/>
          <w:sz w:val="20"/>
          <w:szCs w:val="20"/>
        </w:rPr>
        <w:t>RARRENALES COMO HALLAZGO TOMOGRÁ</w:t>
      </w:r>
      <w:r w:rsidRPr="00967C4D">
        <w:rPr>
          <w:rFonts w:ascii="Times New Roman" w:eastAsia="Times New Roman" w:hAnsi="Times New Roman" w:cs="Times New Roman"/>
          <w:b/>
          <w:bCs/>
          <w:sz w:val="20"/>
          <w:szCs w:val="20"/>
        </w:rPr>
        <w:t>FICO EN UN CENTRO UNIV</w:t>
      </w:r>
      <w:r w:rsidR="00967C4D">
        <w:rPr>
          <w:rFonts w:ascii="Times New Roman" w:eastAsia="Times New Roman" w:hAnsi="Times New Roman" w:cs="Times New Roman"/>
          <w:b/>
          <w:bCs/>
          <w:sz w:val="20"/>
          <w:szCs w:val="20"/>
        </w:rPr>
        <w:t>ERSITARIO. FRECUENCIA EN EL PERÍ</w:t>
      </w:r>
      <w:r w:rsidRPr="00967C4D">
        <w:rPr>
          <w:rFonts w:ascii="Times New Roman" w:eastAsia="Times New Roman" w:hAnsi="Times New Roman" w:cs="Times New Roman"/>
          <w:b/>
          <w:bCs/>
          <w:sz w:val="20"/>
          <w:szCs w:val="20"/>
        </w:rPr>
        <w:t>ODO 2015-2016</w:t>
      </w:r>
      <w:r w:rsidR="00967C4D">
        <w:rPr>
          <w:rFonts w:ascii="Times New Roman" w:eastAsia="Times New Roman" w:hAnsi="Times New Roman" w:cs="Times New Roman"/>
          <w:b/>
          <w:bCs/>
          <w:sz w:val="20"/>
          <w:szCs w:val="20"/>
        </w:rPr>
        <w:t xml:space="preserve"> Y CARACTERIZACIÓN DE PACIENTES</w:t>
      </w:r>
    </w:p>
    <w:p w:rsidR="00967C4D" w:rsidRDefault="00AB25DE" w:rsidP="00967C4D">
      <w:pPr>
        <w:spacing w:after="0" w:line="240" w:lineRule="auto"/>
        <w:jc w:val="both"/>
        <w:rPr>
          <w:rFonts w:ascii="Times New Roman" w:eastAsia="Times New Roman" w:hAnsi="Times New Roman" w:cs="Times New Roman"/>
          <w:sz w:val="20"/>
          <w:szCs w:val="20"/>
          <w:vertAlign w:val="superscript"/>
        </w:rPr>
      </w:pPr>
      <w:r w:rsidRPr="00967C4D">
        <w:rPr>
          <w:rFonts w:ascii="Times New Roman" w:eastAsia="Times New Roman" w:hAnsi="Times New Roman" w:cs="Times New Roman"/>
          <w:sz w:val="20"/>
          <w:szCs w:val="20"/>
        </w:rPr>
        <w:t>V</w:t>
      </w:r>
      <w:r w:rsidR="00967C4D" w:rsidRPr="00967C4D">
        <w:rPr>
          <w:rFonts w:ascii="Times New Roman" w:eastAsia="Times New Roman" w:hAnsi="Times New Roman" w:cs="Times New Roman"/>
          <w:sz w:val="20"/>
          <w:szCs w:val="20"/>
        </w:rPr>
        <w:t>erónica Araya Quintanilla</w:t>
      </w:r>
      <w:r w:rsidRPr="00967C4D">
        <w:rPr>
          <w:rFonts w:ascii="Times New Roman" w:eastAsia="Times New Roman" w:hAnsi="Times New Roman" w:cs="Times New Roman"/>
          <w:sz w:val="20"/>
          <w:szCs w:val="20"/>
          <w:vertAlign w:val="superscript"/>
        </w:rPr>
        <w:t>1</w:t>
      </w:r>
      <w:r w:rsidRPr="00967C4D">
        <w:rPr>
          <w:rFonts w:ascii="Times New Roman" w:eastAsia="Times New Roman" w:hAnsi="Times New Roman" w:cs="Times New Roman"/>
          <w:sz w:val="20"/>
          <w:szCs w:val="20"/>
        </w:rPr>
        <w:t>, D</w:t>
      </w:r>
      <w:r w:rsidR="00967C4D" w:rsidRPr="00967C4D">
        <w:rPr>
          <w:rFonts w:ascii="Times New Roman" w:eastAsia="Times New Roman" w:hAnsi="Times New Roman" w:cs="Times New Roman"/>
          <w:sz w:val="20"/>
          <w:szCs w:val="20"/>
        </w:rPr>
        <w:t>aniela Ávila Osores</w:t>
      </w:r>
      <w:r w:rsidRPr="00967C4D">
        <w:rPr>
          <w:rFonts w:ascii="Times New Roman" w:eastAsia="Times New Roman" w:hAnsi="Times New Roman" w:cs="Times New Roman"/>
          <w:sz w:val="20"/>
          <w:szCs w:val="20"/>
          <w:vertAlign w:val="superscript"/>
        </w:rPr>
        <w:t>1</w:t>
      </w:r>
      <w:r w:rsidRPr="00967C4D">
        <w:rPr>
          <w:rFonts w:ascii="Times New Roman" w:eastAsia="Times New Roman" w:hAnsi="Times New Roman" w:cs="Times New Roman"/>
          <w:sz w:val="20"/>
          <w:szCs w:val="20"/>
        </w:rPr>
        <w:t>, V</w:t>
      </w:r>
      <w:r w:rsidR="00967C4D" w:rsidRPr="00967C4D">
        <w:rPr>
          <w:rFonts w:ascii="Times New Roman" w:eastAsia="Times New Roman" w:hAnsi="Times New Roman" w:cs="Times New Roman"/>
          <w:sz w:val="20"/>
          <w:szCs w:val="20"/>
        </w:rPr>
        <w:t>alentina Escandar Rivano</w:t>
      </w:r>
      <w:r w:rsidRPr="00967C4D">
        <w:rPr>
          <w:rFonts w:ascii="Times New Roman" w:eastAsia="Times New Roman" w:hAnsi="Times New Roman" w:cs="Times New Roman"/>
          <w:sz w:val="20"/>
          <w:szCs w:val="20"/>
          <w:vertAlign w:val="superscript"/>
        </w:rPr>
        <w:t>2</w:t>
      </w:r>
      <w:r w:rsidRPr="00967C4D">
        <w:rPr>
          <w:rFonts w:ascii="Times New Roman" w:eastAsia="Times New Roman" w:hAnsi="Times New Roman" w:cs="Times New Roman"/>
          <w:sz w:val="20"/>
          <w:szCs w:val="20"/>
        </w:rPr>
        <w:t>, D</w:t>
      </w:r>
      <w:r w:rsidR="00967C4D" w:rsidRPr="00967C4D">
        <w:rPr>
          <w:rFonts w:ascii="Times New Roman" w:eastAsia="Times New Roman" w:hAnsi="Times New Roman" w:cs="Times New Roman"/>
          <w:sz w:val="20"/>
          <w:szCs w:val="20"/>
        </w:rPr>
        <w:t>iego Espinoza Vargas</w:t>
      </w:r>
      <w:r w:rsidRPr="00967C4D">
        <w:rPr>
          <w:rFonts w:ascii="Times New Roman" w:eastAsia="Times New Roman" w:hAnsi="Times New Roman" w:cs="Times New Roman"/>
          <w:sz w:val="20"/>
          <w:szCs w:val="20"/>
          <w:vertAlign w:val="superscript"/>
        </w:rPr>
        <w:t>3</w:t>
      </w:r>
      <w:r w:rsidRPr="00967C4D">
        <w:rPr>
          <w:rFonts w:ascii="Times New Roman" w:eastAsia="Times New Roman" w:hAnsi="Times New Roman" w:cs="Times New Roman"/>
          <w:sz w:val="20"/>
          <w:szCs w:val="20"/>
        </w:rPr>
        <w:t>, C</w:t>
      </w:r>
      <w:r w:rsidR="00967C4D" w:rsidRPr="00967C4D">
        <w:rPr>
          <w:rFonts w:ascii="Times New Roman" w:eastAsia="Times New Roman" w:hAnsi="Times New Roman" w:cs="Times New Roman"/>
          <w:sz w:val="20"/>
          <w:szCs w:val="20"/>
        </w:rPr>
        <w:t>atalina Valdés Alvear</w:t>
      </w:r>
      <w:r w:rsidRPr="00967C4D">
        <w:rPr>
          <w:rFonts w:ascii="Times New Roman" w:eastAsia="Times New Roman" w:hAnsi="Times New Roman" w:cs="Times New Roman"/>
          <w:sz w:val="20"/>
          <w:szCs w:val="20"/>
          <w:vertAlign w:val="superscript"/>
        </w:rPr>
        <w:t>2</w:t>
      </w:r>
      <w:r w:rsidRPr="00967C4D">
        <w:rPr>
          <w:rFonts w:ascii="Times New Roman" w:eastAsia="Times New Roman" w:hAnsi="Times New Roman" w:cs="Times New Roman"/>
          <w:sz w:val="20"/>
          <w:szCs w:val="20"/>
        </w:rPr>
        <w:t>, J</w:t>
      </w:r>
      <w:r w:rsidR="00967C4D" w:rsidRPr="00967C4D">
        <w:rPr>
          <w:rFonts w:ascii="Times New Roman" w:eastAsia="Times New Roman" w:hAnsi="Times New Roman" w:cs="Times New Roman"/>
          <w:sz w:val="20"/>
          <w:szCs w:val="20"/>
        </w:rPr>
        <w:t>uan Salvador Casas</w:t>
      </w:r>
      <w:r w:rsidRPr="00967C4D">
        <w:rPr>
          <w:rFonts w:ascii="Times New Roman" w:eastAsia="Times New Roman" w:hAnsi="Times New Roman" w:cs="Times New Roman"/>
          <w:sz w:val="20"/>
          <w:szCs w:val="20"/>
          <w:vertAlign w:val="superscript"/>
        </w:rPr>
        <w:t>4</w:t>
      </w:r>
      <w:r w:rsidRPr="00967C4D">
        <w:rPr>
          <w:rFonts w:ascii="Times New Roman" w:eastAsia="Times New Roman" w:hAnsi="Times New Roman" w:cs="Times New Roman"/>
          <w:sz w:val="20"/>
          <w:szCs w:val="20"/>
        </w:rPr>
        <w:t>, P</w:t>
      </w:r>
      <w:r w:rsidR="00967C4D" w:rsidRPr="00967C4D">
        <w:rPr>
          <w:rFonts w:ascii="Times New Roman" w:eastAsia="Times New Roman" w:hAnsi="Times New Roman" w:cs="Times New Roman"/>
          <w:sz w:val="20"/>
          <w:szCs w:val="20"/>
        </w:rPr>
        <w:t>atricio Palavecino</w:t>
      </w:r>
      <w:r w:rsidRPr="00967C4D">
        <w:rPr>
          <w:rFonts w:ascii="Times New Roman" w:eastAsia="Times New Roman" w:hAnsi="Times New Roman" w:cs="Times New Roman"/>
          <w:sz w:val="20"/>
          <w:szCs w:val="20"/>
          <w:vertAlign w:val="superscript"/>
        </w:rPr>
        <w:t>4</w:t>
      </w:r>
    </w:p>
    <w:p w:rsidR="00967C4D" w:rsidRDefault="00AB25DE" w:rsidP="00967C4D">
      <w:pPr>
        <w:spacing w:after="0" w:line="240" w:lineRule="auto"/>
        <w:jc w:val="both"/>
        <w:rPr>
          <w:rFonts w:ascii="Times New Roman" w:eastAsia="Times New Roman" w:hAnsi="Times New Roman" w:cs="Times New Roman"/>
          <w:sz w:val="20"/>
          <w:szCs w:val="20"/>
        </w:rPr>
      </w:pPr>
      <w:r w:rsidRPr="00967C4D">
        <w:rPr>
          <w:rFonts w:ascii="Times New Roman" w:eastAsia="Times New Roman" w:hAnsi="Times New Roman" w:cs="Times New Roman"/>
          <w:sz w:val="20"/>
          <w:szCs w:val="20"/>
          <w:vertAlign w:val="superscript"/>
        </w:rPr>
        <w:t>1</w:t>
      </w:r>
      <w:r w:rsidRPr="00967C4D">
        <w:rPr>
          <w:rFonts w:ascii="Times New Roman" w:eastAsia="Times New Roman" w:hAnsi="Times New Roman" w:cs="Times New Roman"/>
          <w:sz w:val="20"/>
          <w:szCs w:val="20"/>
        </w:rPr>
        <w:t xml:space="preserve">Sección Endocrinología y Diabetes, Hospital Clínico Universidad de Chile, </w:t>
      </w:r>
      <w:r w:rsidRPr="00967C4D">
        <w:rPr>
          <w:rFonts w:ascii="Times New Roman" w:eastAsia="Times New Roman" w:hAnsi="Times New Roman" w:cs="Times New Roman"/>
          <w:sz w:val="20"/>
          <w:szCs w:val="20"/>
          <w:vertAlign w:val="superscript"/>
        </w:rPr>
        <w:t>2</w:t>
      </w:r>
      <w:r w:rsidRPr="00967C4D">
        <w:rPr>
          <w:rFonts w:ascii="Times New Roman" w:eastAsia="Times New Roman" w:hAnsi="Times New Roman" w:cs="Times New Roman"/>
          <w:sz w:val="20"/>
          <w:szCs w:val="20"/>
        </w:rPr>
        <w:t xml:space="preserve">Interna Medicina, Facultad de </w:t>
      </w:r>
      <w:r>
        <w:rPr>
          <w:rFonts w:ascii="Times New Roman" w:eastAsia="Times New Roman" w:hAnsi="Times New Roman" w:cs="Times New Roman"/>
          <w:sz w:val="20"/>
          <w:szCs w:val="20"/>
        </w:rPr>
        <w:t>Medicina Universidad de Chile, C</w:t>
      </w:r>
      <w:bookmarkStart w:id="0" w:name="_GoBack"/>
      <w:bookmarkEnd w:id="0"/>
      <w:r w:rsidRPr="00967C4D">
        <w:rPr>
          <w:rFonts w:ascii="Times New Roman" w:eastAsia="Times New Roman" w:hAnsi="Times New Roman" w:cs="Times New Roman"/>
          <w:sz w:val="20"/>
          <w:szCs w:val="20"/>
        </w:rPr>
        <w:t>ampu</w:t>
      </w:r>
      <w:r w:rsidRPr="00967C4D">
        <w:rPr>
          <w:rFonts w:ascii="Times New Roman" w:eastAsia="Times New Roman" w:hAnsi="Times New Roman" w:cs="Times New Roman"/>
          <w:sz w:val="20"/>
          <w:szCs w:val="20"/>
        </w:rPr>
        <w:t xml:space="preserve">s Norte, </w:t>
      </w:r>
      <w:r w:rsidRPr="00967C4D">
        <w:rPr>
          <w:rFonts w:ascii="Times New Roman" w:eastAsia="Times New Roman" w:hAnsi="Times New Roman" w:cs="Times New Roman"/>
          <w:sz w:val="20"/>
          <w:szCs w:val="20"/>
          <w:vertAlign w:val="superscript"/>
        </w:rPr>
        <w:t>3</w:t>
      </w:r>
      <w:r w:rsidRPr="00967C4D">
        <w:rPr>
          <w:rFonts w:ascii="Times New Roman" w:eastAsia="Times New Roman" w:hAnsi="Times New Roman" w:cs="Times New Roman"/>
          <w:sz w:val="20"/>
          <w:szCs w:val="20"/>
        </w:rPr>
        <w:t xml:space="preserve">Interno Medicina, Facultad de </w:t>
      </w:r>
      <w:r>
        <w:rPr>
          <w:rFonts w:ascii="Times New Roman" w:eastAsia="Times New Roman" w:hAnsi="Times New Roman" w:cs="Times New Roman"/>
          <w:sz w:val="20"/>
          <w:szCs w:val="20"/>
        </w:rPr>
        <w:t>Medicina Universidad de Chile, C</w:t>
      </w:r>
      <w:r w:rsidRPr="00967C4D">
        <w:rPr>
          <w:rFonts w:ascii="Times New Roman" w:eastAsia="Times New Roman" w:hAnsi="Times New Roman" w:cs="Times New Roman"/>
          <w:sz w:val="20"/>
          <w:szCs w:val="20"/>
        </w:rPr>
        <w:t xml:space="preserve">ampus Norte, </w:t>
      </w:r>
      <w:r w:rsidRPr="00967C4D">
        <w:rPr>
          <w:rFonts w:ascii="Times New Roman" w:eastAsia="Times New Roman" w:hAnsi="Times New Roman" w:cs="Times New Roman"/>
          <w:sz w:val="20"/>
          <w:szCs w:val="20"/>
          <w:vertAlign w:val="superscript"/>
        </w:rPr>
        <w:t>4</w:t>
      </w:r>
      <w:r w:rsidRPr="00967C4D">
        <w:rPr>
          <w:rFonts w:ascii="Times New Roman" w:eastAsia="Times New Roman" w:hAnsi="Times New Roman" w:cs="Times New Roman"/>
          <w:sz w:val="20"/>
          <w:szCs w:val="20"/>
        </w:rPr>
        <w:t xml:space="preserve">Centro de </w:t>
      </w:r>
      <w:proofErr w:type="spellStart"/>
      <w:r w:rsidRPr="00967C4D">
        <w:rPr>
          <w:rFonts w:ascii="Times New Roman" w:eastAsia="Times New Roman" w:hAnsi="Times New Roman" w:cs="Times New Roman"/>
          <w:sz w:val="20"/>
          <w:szCs w:val="20"/>
        </w:rPr>
        <w:t>Imagenología</w:t>
      </w:r>
      <w:proofErr w:type="spellEnd"/>
      <w:r w:rsidRPr="00967C4D">
        <w:rPr>
          <w:rFonts w:ascii="Times New Roman" w:eastAsia="Times New Roman" w:hAnsi="Times New Roman" w:cs="Times New Roman"/>
          <w:sz w:val="20"/>
          <w:szCs w:val="20"/>
        </w:rPr>
        <w:t>, Hospital Clínico de la Universidad de Chile</w:t>
      </w:r>
    </w:p>
    <w:p w:rsidR="00000000" w:rsidRPr="00967C4D" w:rsidRDefault="00AB25DE" w:rsidP="00967C4D">
      <w:pPr>
        <w:spacing w:after="0" w:line="240" w:lineRule="auto"/>
        <w:jc w:val="both"/>
        <w:rPr>
          <w:rFonts w:ascii="Times New Roman" w:eastAsia="Times New Roman" w:hAnsi="Times New Roman" w:cs="Times New Roman"/>
          <w:sz w:val="20"/>
          <w:szCs w:val="20"/>
        </w:rPr>
      </w:pPr>
      <w:r w:rsidRPr="00967C4D">
        <w:rPr>
          <w:rFonts w:ascii="Times New Roman" w:eastAsia="Times New Roman" w:hAnsi="Times New Roman" w:cs="Times New Roman"/>
          <w:b/>
          <w:bCs/>
          <w:sz w:val="20"/>
          <w:szCs w:val="20"/>
        </w:rPr>
        <w:t xml:space="preserve">Contenido: </w:t>
      </w:r>
    </w:p>
    <w:p w:rsidR="00000000" w:rsidRPr="00967C4D" w:rsidRDefault="00AB25DE" w:rsidP="00967C4D">
      <w:pPr>
        <w:pStyle w:val="NormalWeb"/>
        <w:spacing w:before="0" w:beforeAutospacing="0" w:after="0" w:afterAutospacing="0"/>
        <w:jc w:val="both"/>
        <w:rPr>
          <w:sz w:val="20"/>
          <w:szCs w:val="20"/>
        </w:rPr>
      </w:pPr>
      <w:r w:rsidRPr="00967C4D">
        <w:rPr>
          <w:sz w:val="20"/>
          <w:szCs w:val="20"/>
        </w:rPr>
        <w:t xml:space="preserve">El hallazgo de un incidentaloma suprarrenal (IS) se ha descrito hasta en 10% de las tomografías axiales computadas (TAC). La frecuencia aumenta con la edad y aunque, los nódulos </w:t>
      </w:r>
      <w:proofErr w:type="spellStart"/>
      <w:r w:rsidRPr="00967C4D">
        <w:rPr>
          <w:sz w:val="20"/>
          <w:szCs w:val="20"/>
        </w:rPr>
        <w:t>funcionantes</w:t>
      </w:r>
      <w:proofErr w:type="spellEnd"/>
      <w:r w:rsidRPr="00967C4D">
        <w:rPr>
          <w:sz w:val="20"/>
          <w:szCs w:val="20"/>
        </w:rPr>
        <w:t xml:space="preserve"> son escasos, los IS podrían asociarse a mayor frecuencia de trast</w:t>
      </w:r>
      <w:r w:rsidRPr="00967C4D">
        <w:rPr>
          <w:sz w:val="20"/>
          <w:szCs w:val="20"/>
        </w:rPr>
        <w:t>ornos metabólicos.</w:t>
      </w:r>
    </w:p>
    <w:p w:rsidR="00000000" w:rsidRPr="00967C4D" w:rsidRDefault="00AB25DE" w:rsidP="00967C4D">
      <w:pPr>
        <w:pStyle w:val="NormalWeb"/>
        <w:spacing w:before="0" w:beforeAutospacing="0" w:after="0" w:afterAutospacing="0"/>
        <w:jc w:val="both"/>
        <w:rPr>
          <w:sz w:val="20"/>
          <w:szCs w:val="20"/>
        </w:rPr>
      </w:pPr>
      <w:r w:rsidRPr="00967C4D">
        <w:rPr>
          <w:rStyle w:val="Textoennegrita"/>
          <w:sz w:val="20"/>
          <w:szCs w:val="20"/>
        </w:rPr>
        <w:t>Objetivo:</w:t>
      </w:r>
      <w:r w:rsidRPr="00967C4D">
        <w:rPr>
          <w:sz w:val="20"/>
          <w:szCs w:val="20"/>
        </w:rPr>
        <w:t xml:space="preserve"> establecer la frecuencia de IS en TAC de tórax y abdomen realizadas en un periodo de 2 años y sus características.</w:t>
      </w:r>
    </w:p>
    <w:p w:rsidR="00000000" w:rsidRPr="00967C4D" w:rsidRDefault="00AB25DE" w:rsidP="00967C4D">
      <w:pPr>
        <w:pStyle w:val="NormalWeb"/>
        <w:spacing w:before="0" w:beforeAutospacing="0" w:after="0" w:afterAutospacing="0"/>
        <w:jc w:val="both"/>
        <w:rPr>
          <w:sz w:val="20"/>
          <w:szCs w:val="20"/>
        </w:rPr>
      </w:pPr>
      <w:r w:rsidRPr="00967C4D">
        <w:rPr>
          <w:rStyle w:val="Textoennegrita"/>
          <w:sz w:val="20"/>
          <w:szCs w:val="20"/>
        </w:rPr>
        <w:t>Metodología:</w:t>
      </w:r>
      <w:r w:rsidRPr="00967C4D">
        <w:rPr>
          <w:sz w:val="20"/>
          <w:szCs w:val="20"/>
        </w:rPr>
        <w:t xml:space="preserve"> Estudio descriptivo transversal, para evaluar las TAC realizadas en nuestro centro, entre 2015-2016</w:t>
      </w:r>
      <w:r w:rsidRPr="00967C4D">
        <w:rPr>
          <w:sz w:val="20"/>
          <w:szCs w:val="20"/>
        </w:rPr>
        <w:t xml:space="preserve">. Se evaluaron todas aquellas que describieran el hallazgo de una lesión suprarrenal. Se consideró IS cuando la TAC no fue realizada por la sospecha de una enfermedad suprarrenal, neoplasia o, para la </w:t>
      </w:r>
      <w:proofErr w:type="spellStart"/>
      <w:r w:rsidRPr="00967C4D">
        <w:rPr>
          <w:sz w:val="20"/>
          <w:szCs w:val="20"/>
        </w:rPr>
        <w:t>etapificación</w:t>
      </w:r>
      <w:proofErr w:type="spellEnd"/>
      <w:r w:rsidRPr="00967C4D">
        <w:rPr>
          <w:sz w:val="20"/>
          <w:szCs w:val="20"/>
        </w:rPr>
        <w:t xml:space="preserve"> y seguimiento de un cáncer conocido. Se r</w:t>
      </w:r>
      <w:r w:rsidRPr="00967C4D">
        <w:rPr>
          <w:sz w:val="20"/>
          <w:szCs w:val="20"/>
        </w:rPr>
        <w:t xml:space="preserve">egistraron los datos </w:t>
      </w:r>
      <w:proofErr w:type="spellStart"/>
      <w:r w:rsidRPr="00967C4D">
        <w:rPr>
          <w:sz w:val="20"/>
          <w:szCs w:val="20"/>
        </w:rPr>
        <w:t>imagenológicos</w:t>
      </w:r>
      <w:proofErr w:type="spellEnd"/>
      <w:r w:rsidRPr="00967C4D">
        <w:rPr>
          <w:sz w:val="20"/>
          <w:szCs w:val="20"/>
        </w:rPr>
        <w:t>, clínicos y de laboratorio disponibles en la ficha clínica.</w:t>
      </w:r>
    </w:p>
    <w:p w:rsidR="00000000" w:rsidRPr="00967C4D" w:rsidRDefault="00AB25DE" w:rsidP="00967C4D">
      <w:pPr>
        <w:pStyle w:val="NormalWeb"/>
        <w:spacing w:before="0" w:beforeAutospacing="0" w:after="0" w:afterAutospacing="0"/>
        <w:jc w:val="both"/>
        <w:rPr>
          <w:sz w:val="20"/>
          <w:szCs w:val="20"/>
        </w:rPr>
      </w:pPr>
      <w:r w:rsidRPr="00967C4D">
        <w:rPr>
          <w:rStyle w:val="Textoennegrita"/>
          <w:sz w:val="20"/>
          <w:szCs w:val="20"/>
        </w:rPr>
        <w:t>Resultados:</w:t>
      </w:r>
      <w:r w:rsidRPr="00967C4D">
        <w:rPr>
          <w:sz w:val="20"/>
          <w:szCs w:val="20"/>
        </w:rPr>
        <w:t xml:space="preserve"> En el periodo de estudio se realizaron 16.548 TAC de tórax y abdomen. De éstos, en 694 (4,2%) se encontró una lesión suprarrenal, 294 (1,8%) corresp</w:t>
      </w:r>
      <w:r w:rsidRPr="00967C4D">
        <w:rPr>
          <w:sz w:val="20"/>
          <w:szCs w:val="20"/>
        </w:rPr>
        <w:t xml:space="preserve">ondieron a IS, en 15 estudios (5,1%) fueron bilaterales. La causa más frecuente de solicitud del examen fue gastrointestinal (44,8%), seguido por causa </w:t>
      </w:r>
      <w:proofErr w:type="spellStart"/>
      <w:r w:rsidRPr="00967C4D">
        <w:rPr>
          <w:sz w:val="20"/>
          <w:szCs w:val="20"/>
        </w:rPr>
        <w:t>nefrourológica</w:t>
      </w:r>
      <w:proofErr w:type="spellEnd"/>
      <w:r w:rsidRPr="00967C4D">
        <w:rPr>
          <w:sz w:val="20"/>
          <w:szCs w:val="20"/>
        </w:rPr>
        <w:t xml:space="preserve"> (23,5%). El tamaño promedio de los IS fue de 16,6±13,3mm (4,5-170) con mediana de 6 unida</w:t>
      </w:r>
      <w:r w:rsidRPr="00967C4D">
        <w:rPr>
          <w:sz w:val="20"/>
          <w:szCs w:val="20"/>
        </w:rPr>
        <w:t xml:space="preserve">des </w:t>
      </w:r>
      <w:proofErr w:type="spellStart"/>
      <w:r w:rsidRPr="00967C4D">
        <w:rPr>
          <w:sz w:val="20"/>
          <w:szCs w:val="20"/>
        </w:rPr>
        <w:t>Hounsfield</w:t>
      </w:r>
      <w:proofErr w:type="spellEnd"/>
      <w:r w:rsidRPr="00967C4D">
        <w:rPr>
          <w:sz w:val="20"/>
          <w:szCs w:val="20"/>
        </w:rPr>
        <w:t xml:space="preserve"> (UH) en fase sin contraste. </w:t>
      </w:r>
      <w:proofErr w:type="spellStart"/>
      <w:r w:rsidRPr="00967C4D">
        <w:rPr>
          <w:sz w:val="20"/>
          <w:szCs w:val="20"/>
        </w:rPr>
        <w:t>Imagenológicamente</w:t>
      </w:r>
      <w:proofErr w:type="spellEnd"/>
      <w:r w:rsidRPr="00967C4D">
        <w:rPr>
          <w:sz w:val="20"/>
          <w:szCs w:val="20"/>
        </w:rPr>
        <w:t xml:space="preserve">, 46,3% se catalogaron como adenomas, mediana 2UH (-95-24), 38,8% indeterminados, 20UH (-13-150), 12,5% </w:t>
      </w:r>
      <w:proofErr w:type="spellStart"/>
      <w:r w:rsidRPr="00967C4D">
        <w:rPr>
          <w:sz w:val="20"/>
          <w:szCs w:val="20"/>
        </w:rPr>
        <w:t>mielolipomas</w:t>
      </w:r>
      <w:proofErr w:type="spellEnd"/>
      <w:r w:rsidRPr="00967C4D">
        <w:rPr>
          <w:sz w:val="20"/>
          <w:szCs w:val="20"/>
        </w:rPr>
        <w:t xml:space="preserve">, -77UH (-104- -13). Además se encontró 2 carcinomas, un quiste y un hematoma. </w:t>
      </w:r>
      <w:r w:rsidRPr="00967C4D">
        <w:rPr>
          <w:rStyle w:val="nfasis"/>
          <w:sz w:val="20"/>
          <w:szCs w:val="20"/>
        </w:rPr>
        <w:t>Características de los pacientes:</w:t>
      </w:r>
      <w:r w:rsidRPr="00967C4D">
        <w:rPr>
          <w:sz w:val="20"/>
          <w:szCs w:val="20"/>
        </w:rPr>
        <w:t xml:space="preserve"> 122 hombres, 172 mujeres, edad 63,7±14,6 años. </w:t>
      </w:r>
      <w:r w:rsidRPr="00967C4D">
        <w:rPr>
          <w:rStyle w:val="nfasis"/>
          <w:sz w:val="20"/>
          <w:szCs w:val="20"/>
        </w:rPr>
        <w:t>Comorbilidades:</w:t>
      </w:r>
      <w:r w:rsidRPr="00967C4D">
        <w:rPr>
          <w:sz w:val="20"/>
          <w:szCs w:val="20"/>
        </w:rPr>
        <w:t xml:space="preserve"> HTA: 62,8%, diabetes: 32,4% y </w:t>
      </w:r>
      <w:proofErr w:type="spellStart"/>
      <w:r w:rsidRPr="00967C4D">
        <w:rPr>
          <w:sz w:val="20"/>
          <w:szCs w:val="20"/>
        </w:rPr>
        <w:t>dislipidemia</w:t>
      </w:r>
      <w:proofErr w:type="spellEnd"/>
      <w:r w:rsidRPr="00967C4D">
        <w:rPr>
          <w:sz w:val="20"/>
          <w:szCs w:val="20"/>
        </w:rPr>
        <w:t xml:space="preserve">: 37,1%. El IMC fue 30± 7,6 kg/m2 (19-64), PA sistólica: 138,4±24 </w:t>
      </w:r>
      <w:proofErr w:type="spellStart"/>
      <w:r w:rsidRPr="00967C4D">
        <w:rPr>
          <w:sz w:val="20"/>
          <w:szCs w:val="20"/>
        </w:rPr>
        <w:t>mmHg</w:t>
      </w:r>
      <w:proofErr w:type="spellEnd"/>
      <w:r w:rsidRPr="00967C4D">
        <w:rPr>
          <w:sz w:val="20"/>
          <w:szCs w:val="20"/>
        </w:rPr>
        <w:t xml:space="preserve"> (88-227), PA diastólica 78,7±14 </w:t>
      </w:r>
      <w:proofErr w:type="spellStart"/>
      <w:r w:rsidRPr="00967C4D">
        <w:rPr>
          <w:sz w:val="20"/>
          <w:szCs w:val="20"/>
        </w:rPr>
        <w:t>mmHg</w:t>
      </w:r>
      <w:proofErr w:type="spellEnd"/>
      <w:r w:rsidRPr="00967C4D">
        <w:rPr>
          <w:sz w:val="20"/>
          <w:szCs w:val="20"/>
        </w:rPr>
        <w:t xml:space="preserve"> (43-131).</w:t>
      </w:r>
      <w:r w:rsidRPr="00967C4D">
        <w:rPr>
          <w:sz w:val="20"/>
          <w:szCs w:val="20"/>
        </w:rPr>
        <w:t xml:space="preserve"> </w:t>
      </w:r>
      <w:proofErr w:type="spellStart"/>
      <w:r w:rsidRPr="00967C4D">
        <w:rPr>
          <w:rStyle w:val="nfasis"/>
          <w:sz w:val="20"/>
          <w:szCs w:val="20"/>
        </w:rPr>
        <w:t>Lab</w:t>
      </w:r>
      <w:proofErr w:type="spellEnd"/>
      <w:r w:rsidRPr="00967C4D">
        <w:rPr>
          <w:rStyle w:val="nfasis"/>
          <w:sz w:val="20"/>
          <w:szCs w:val="20"/>
        </w:rPr>
        <w:t xml:space="preserve">. </w:t>
      </w:r>
      <w:proofErr w:type="gramStart"/>
      <w:r w:rsidRPr="00967C4D">
        <w:rPr>
          <w:rStyle w:val="nfasis"/>
          <w:sz w:val="20"/>
          <w:szCs w:val="20"/>
        </w:rPr>
        <w:t>general</w:t>
      </w:r>
      <w:proofErr w:type="gramEnd"/>
      <w:r w:rsidRPr="00967C4D">
        <w:rPr>
          <w:rStyle w:val="nfasis"/>
          <w:sz w:val="20"/>
          <w:szCs w:val="20"/>
        </w:rPr>
        <w:t>:</w:t>
      </w:r>
      <w:r w:rsidRPr="00967C4D">
        <w:rPr>
          <w:sz w:val="20"/>
          <w:szCs w:val="20"/>
        </w:rPr>
        <w:t xml:space="preserve"> glicemia: 117±52,7 mg/dl (62-508), </w:t>
      </w:r>
      <w:proofErr w:type="spellStart"/>
      <w:r w:rsidRPr="00967C4D">
        <w:rPr>
          <w:sz w:val="20"/>
          <w:szCs w:val="20"/>
        </w:rPr>
        <w:t>kalemia</w:t>
      </w:r>
      <w:proofErr w:type="spellEnd"/>
      <w:r w:rsidRPr="00967C4D">
        <w:rPr>
          <w:sz w:val="20"/>
          <w:szCs w:val="20"/>
        </w:rPr>
        <w:t xml:space="preserve">: 4,2±0,6 </w:t>
      </w:r>
      <w:proofErr w:type="spellStart"/>
      <w:r w:rsidRPr="00967C4D">
        <w:rPr>
          <w:sz w:val="20"/>
          <w:szCs w:val="20"/>
        </w:rPr>
        <w:t>mEq</w:t>
      </w:r>
      <w:proofErr w:type="spellEnd"/>
      <w:r w:rsidRPr="00967C4D">
        <w:rPr>
          <w:sz w:val="20"/>
          <w:szCs w:val="20"/>
        </w:rPr>
        <w:t>/L (2,3-5,7), triglicéridos: 151±77,6 mg/dl (37-409). Sólo 12 de estos pacientes (4,1%) consultaron a Endocrinología y se les realizó estudio funcional, 5 resultaron con estudio alterado</w:t>
      </w:r>
      <w:r w:rsidRPr="00967C4D">
        <w:rPr>
          <w:sz w:val="20"/>
          <w:szCs w:val="20"/>
        </w:rPr>
        <w:t xml:space="preserve">, 2 de ellos con 2 test positivos (test de </w:t>
      </w:r>
      <w:proofErr w:type="spellStart"/>
      <w:r w:rsidRPr="00967C4D">
        <w:rPr>
          <w:sz w:val="20"/>
          <w:szCs w:val="20"/>
        </w:rPr>
        <w:t>Nugent</w:t>
      </w:r>
      <w:proofErr w:type="spellEnd"/>
      <w:r w:rsidRPr="00967C4D">
        <w:rPr>
          <w:sz w:val="20"/>
          <w:szCs w:val="20"/>
        </w:rPr>
        <w:t xml:space="preserve"> &gt;5 </w:t>
      </w:r>
      <w:proofErr w:type="spellStart"/>
      <w:r w:rsidRPr="00967C4D">
        <w:rPr>
          <w:sz w:val="20"/>
          <w:szCs w:val="20"/>
        </w:rPr>
        <w:t>ug</w:t>
      </w:r>
      <w:proofErr w:type="spellEnd"/>
      <w:r w:rsidRPr="00967C4D">
        <w:rPr>
          <w:sz w:val="20"/>
          <w:szCs w:val="20"/>
        </w:rPr>
        <w:t xml:space="preserve">/dl=2, 1,9-4,9 </w:t>
      </w:r>
      <w:proofErr w:type="spellStart"/>
      <w:r w:rsidRPr="00967C4D">
        <w:rPr>
          <w:sz w:val="20"/>
          <w:szCs w:val="20"/>
        </w:rPr>
        <w:t>ug</w:t>
      </w:r>
      <w:proofErr w:type="spellEnd"/>
      <w:r w:rsidRPr="00967C4D">
        <w:rPr>
          <w:sz w:val="20"/>
          <w:szCs w:val="20"/>
        </w:rPr>
        <w:t xml:space="preserve">/dl=3, Aldosterona/ARP&gt;30=2). Llamó la atención 9 pacientes con PA &gt;140/90 y </w:t>
      </w:r>
      <w:proofErr w:type="spellStart"/>
      <w:r w:rsidRPr="00967C4D">
        <w:rPr>
          <w:sz w:val="20"/>
          <w:szCs w:val="20"/>
        </w:rPr>
        <w:t>kalemia</w:t>
      </w:r>
      <w:proofErr w:type="spellEnd"/>
      <w:r w:rsidRPr="00967C4D">
        <w:rPr>
          <w:sz w:val="20"/>
          <w:szCs w:val="20"/>
        </w:rPr>
        <w:t xml:space="preserve"> &lt;3,5 </w:t>
      </w:r>
      <w:proofErr w:type="spellStart"/>
      <w:r w:rsidRPr="00967C4D">
        <w:rPr>
          <w:sz w:val="20"/>
          <w:szCs w:val="20"/>
        </w:rPr>
        <w:t>mEq</w:t>
      </w:r>
      <w:proofErr w:type="spellEnd"/>
      <w:r w:rsidRPr="00967C4D">
        <w:rPr>
          <w:sz w:val="20"/>
          <w:szCs w:val="20"/>
        </w:rPr>
        <w:t>/L, que no se derivaron.</w:t>
      </w:r>
    </w:p>
    <w:p w:rsidR="00000000" w:rsidRPr="00967C4D" w:rsidRDefault="00AB25DE" w:rsidP="00967C4D">
      <w:pPr>
        <w:pStyle w:val="NormalWeb"/>
        <w:spacing w:before="0" w:beforeAutospacing="0" w:after="0" w:afterAutospacing="0"/>
        <w:jc w:val="both"/>
        <w:rPr>
          <w:sz w:val="20"/>
          <w:szCs w:val="20"/>
        </w:rPr>
      </w:pPr>
      <w:r w:rsidRPr="00967C4D">
        <w:rPr>
          <w:rStyle w:val="Textoennegrita"/>
          <w:sz w:val="20"/>
          <w:szCs w:val="20"/>
        </w:rPr>
        <w:t>Comentarios:</w:t>
      </w:r>
      <w:r w:rsidRPr="00967C4D">
        <w:rPr>
          <w:sz w:val="20"/>
          <w:szCs w:val="20"/>
        </w:rPr>
        <w:t xml:space="preserve"> La frecuencia de IS observada fue similar a lo report</w:t>
      </w:r>
      <w:r w:rsidRPr="00967C4D">
        <w:rPr>
          <w:sz w:val="20"/>
          <w:szCs w:val="20"/>
        </w:rPr>
        <w:t>ado en la literatura. Se presentan mayoritariamente en pacientes &gt;60 años. Su presencia se asocia a &gt;IMC, HTA y alteraciones metabólicas. Sin embargo, la evaluación endocrina y estudio funcional se realizó en un bajo porcentaje de los casos. Por esto, cree</w:t>
      </w:r>
      <w:r w:rsidRPr="00967C4D">
        <w:rPr>
          <w:sz w:val="20"/>
          <w:szCs w:val="20"/>
        </w:rPr>
        <w:t xml:space="preserve">mos importante establecer criterios de derivación a la especialidad para mejorar la pesquisa de nódulos </w:t>
      </w:r>
      <w:proofErr w:type="spellStart"/>
      <w:r w:rsidRPr="00967C4D">
        <w:rPr>
          <w:sz w:val="20"/>
          <w:szCs w:val="20"/>
        </w:rPr>
        <w:t>funcionantes</w:t>
      </w:r>
      <w:proofErr w:type="spellEnd"/>
      <w:r w:rsidRPr="00967C4D">
        <w:rPr>
          <w:sz w:val="20"/>
          <w:szCs w:val="20"/>
        </w:rPr>
        <w:t xml:space="preserve"> y planificar el seguimiento.</w:t>
      </w:r>
    </w:p>
    <w:p w:rsidR="00000000" w:rsidRPr="00967C4D" w:rsidRDefault="00AB25DE" w:rsidP="00967C4D">
      <w:pPr>
        <w:spacing w:after="0" w:line="240" w:lineRule="auto"/>
        <w:jc w:val="both"/>
        <w:rPr>
          <w:rFonts w:ascii="Times New Roman" w:eastAsia="Times New Roman" w:hAnsi="Times New Roman" w:cs="Times New Roman"/>
          <w:sz w:val="20"/>
          <w:szCs w:val="20"/>
        </w:rPr>
      </w:pPr>
      <w:r w:rsidRPr="00967C4D">
        <w:rPr>
          <w:rFonts w:ascii="Times New Roman" w:eastAsia="Times New Roman" w:hAnsi="Times New Roman" w:cs="Times New Roman"/>
          <w:b/>
          <w:bCs/>
          <w:sz w:val="20"/>
          <w:szCs w:val="20"/>
        </w:rPr>
        <w:t xml:space="preserve">Financiamiento: </w:t>
      </w:r>
      <w:r w:rsidRPr="00967C4D">
        <w:rPr>
          <w:rFonts w:ascii="Times New Roman" w:eastAsia="Times New Roman" w:hAnsi="Times New Roman" w:cs="Times New Roman"/>
          <w:sz w:val="20"/>
          <w:szCs w:val="20"/>
        </w:rPr>
        <w:t xml:space="preserve">Sin financiamiento </w:t>
      </w:r>
    </w:p>
    <w:sectPr w:rsidR="00000000" w:rsidRPr="00967C4D">
      <w:pgSz w:w="12240" w:h="15840"/>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FA"/>
    <w:rsid w:val="00967C4D"/>
    <w:rsid w:val="00AB25DE"/>
    <w:rsid w:val="00C21FFA"/>
    <w:rsid w:val="00DB64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Ximena</cp:lastModifiedBy>
  <cp:revision>5</cp:revision>
  <dcterms:created xsi:type="dcterms:W3CDTF">2018-10-04T15:25:00Z</dcterms:created>
  <dcterms:modified xsi:type="dcterms:W3CDTF">2018-10-04T15:29:00Z</dcterms:modified>
</cp:coreProperties>
</file>